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1070C7" w14:paraId="131B86C3" w14:textId="77777777" w:rsidTr="0066392E">
        <w:trPr>
          <w:trHeight w:val="652"/>
          <w:jc w:val="center"/>
        </w:trPr>
        <w:tc>
          <w:tcPr>
            <w:tcW w:w="3335" w:type="dxa"/>
            <w:tcBorders>
              <w:right w:val="single" w:sz="4" w:space="0" w:color="44546A" w:themeColor="text2"/>
            </w:tcBorders>
            <w:shd w:val="clear" w:color="auto" w:fill="1F3864" w:themeFill="accent1" w:themeFillShade="80"/>
          </w:tcPr>
          <w:p w14:paraId="62EF2DC2" w14:textId="77777777" w:rsidR="001070C7" w:rsidRPr="001F2884" w:rsidRDefault="001070C7" w:rsidP="001070C7">
            <w:pPr>
              <w:jc w:val="center"/>
              <w:rPr>
                <w:rFonts w:cs="Arial"/>
                <w:color w:val="FFFFFF" w:themeColor="background1"/>
                <w:sz w:val="32"/>
                <w:szCs w:val="32"/>
                <w:shd w:val="clear" w:color="auto" w:fill="1F3864" w:themeFill="accent1" w:themeFillShade="80"/>
                <w:lang w:val="en-GB"/>
              </w:rPr>
            </w:pPr>
          </w:p>
          <w:p w14:paraId="19EA7EB5" w14:textId="0232BBEF" w:rsidR="001070C7" w:rsidRPr="00906B87" w:rsidRDefault="001070C7" w:rsidP="001070C7">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w:t>
            </w:r>
            <w:r w:rsidR="00EC1331">
              <w:rPr>
                <w:rFonts w:cs="Arial"/>
                <w:color w:val="FFFFFF" w:themeColor="background1"/>
                <w:sz w:val="32"/>
                <w:szCs w:val="32"/>
                <w:shd w:val="clear" w:color="auto" w:fill="1F3864" w:themeFill="accent1" w:themeFillShade="80"/>
                <w:lang w:val="en-US"/>
              </w:rPr>
              <w:t xml:space="preserve"> contribution</w:t>
            </w:r>
          </w:p>
          <w:p w14:paraId="53B8847D" w14:textId="2B520D2D"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2D0AE14" w14:textId="77777777" w:rsidR="001070C7" w:rsidRDefault="001070C7" w:rsidP="001070C7">
            <w:pPr>
              <w:jc w:val="center"/>
              <w:rPr>
                <w:rFonts w:cs="Arial"/>
                <w:color w:val="FFFFFF" w:themeColor="background1"/>
                <w:sz w:val="32"/>
                <w:szCs w:val="32"/>
                <w:shd w:val="clear" w:color="auto" w:fill="1F3864" w:themeFill="accent1" w:themeFillShade="80"/>
                <w:lang w:val="en-US"/>
              </w:rPr>
            </w:pPr>
          </w:p>
          <w:p w14:paraId="6B26AC0C" w14:textId="62EC4D43" w:rsidR="00742FA8" w:rsidRDefault="001070C7" w:rsidP="001070C7">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655A57">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3F7E81" w14:paraId="425D15D4" w14:textId="77777777" w:rsidTr="0066392E">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1070C7" w:rsidRDefault="005728A3" w:rsidP="005728A3">
            <w:pPr>
              <w:jc w:val="right"/>
              <w:rPr>
                <w:rFonts w:cstheme="minorHAnsi"/>
                <w:b/>
                <w:bCs/>
                <w:color w:val="002060"/>
                <w:sz w:val="28"/>
                <w:szCs w:val="28"/>
                <w:lang w:val="en-US"/>
              </w:rPr>
            </w:pPr>
            <w:r w:rsidRPr="001070C7">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66392E">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297A305" w:rsidR="006D3771" w:rsidRPr="006D3771" w:rsidRDefault="007D198D" w:rsidP="006D3771">
            <w:pPr>
              <w:jc w:val="center"/>
              <w:rPr>
                <w:sz w:val="32"/>
                <w:szCs w:val="32"/>
                <w:lang w:val="en-US"/>
              </w:rPr>
            </w:pPr>
            <w:r>
              <w:rPr>
                <w:sz w:val="32"/>
                <w:szCs w:val="32"/>
                <w:lang w:val="en-US"/>
              </w:rPr>
              <w:t>Croatia</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036230C4" w:rsidR="004A628B" w:rsidRDefault="004A628B" w:rsidP="004A628B">
      <w:pPr>
        <w:pStyle w:val="Default"/>
        <w:ind w:left="1080"/>
        <w:rPr>
          <w:color w:val="auto"/>
          <w:sz w:val="22"/>
          <w:szCs w:val="22"/>
          <w:lang w:val="en-US"/>
        </w:rPr>
      </w:pPr>
    </w:p>
    <w:p w14:paraId="541B1BC4" w14:textId="06D22571" w:rsidR="00AE79BB" w:rsidRDefault="00AE79BB" w:rsidP="00AE79BB"/>
    <w:p w14:paraId="5860BA72" w14:textId="77777777" w:rsidR="001D6629" w:rsidRPr="001D6629" w:rsidRDefault="001D6629" w:rsidP="001D6629">
      <w:pPr>
        <w:pStyle w:val="Default"/>
        <w:jc w:val="both"/>
        <w:rPr>
          <w:rFonts w:asciiTheme="minorHAnsi" w:hAnsiTheme="minorHAnsi" w:cstheme="minorHAnsi"/>
          <w:color w:val="auto"/>
          <w:sz w:val="20"/>
          <w:szCs w:val="20"/>
          <w:lang w:val="en-US"/>
        </w:rPr>
      </w:pPr>
      <w:r w:rsidRPr="001D6629">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11DD8082" w14:textId="77777777" w:rsidR="001D6629" w:rsidRPr="001D6629" w:rsidRDefault="001D6629" w:rsidP="001D6629">
      <w:pPr>
        <w:pStyle w:val="Default"/>
        <w:jc w:val="both"/>
        <w:rPr>
          <w:rFonts w:asciiTheme="minorHAnsi" w:hAnsiTheme="minorHAnsi" w:cstheme="minorHAnsi"/>
          <w:color w:val="auto"/>
          <w:sz w:val="20"/>
          <w:szCs w:val="20"/>
          <w:lang w:val="en-US"/>
        </w:rPr>
      </w:pPr>
    </w:p>
    <w:p w14:paraId="7997AD93" w14:textId="77777777" w:rsidR="001D6629" w:rsidRPr="001D6629" w:rsidRDefault="001D6629" w:rsidP="001D6629">
      <w:pPr>
        <w:shd w:val="clear" w:color="auto" w:fill="FFFFFF"/>
        <w:spacing w:before="100" w:beforeAutospacing="1" w:after="100" w:afterAutospacing="1"/>
        <w:rPr>
          <w:rFonts w:cstheme="minorHAnsi"/>
          <w:color w:val="161616"/>
          <w:lang w:val="en-US"/>
        </w:rPr>
      </w:pPr>
      <w:r w:rsidRPr="001D6629">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1D6629">
          <w:rPr>
            <w:rStyle w:val="Hyperlink"/>
            <w:rFonts w:cstheme="minorHAnsi"/>
            <w:color w:val="007BC8"/>
            <w:lang w:val="en-US"/>
          </w:rPr>
          <w:t>CEPEJ Country fiche - Scoreboard - Croatia</w:t>
        </w:r>
      </w:hyperlink>
    </w:p>
    <w:p w14:paraId="4AEAE301" w14:textId="77777777" w:rsidR="001D6629" w:rsidRPr="001D6629" w:rsidRDefault="001D6629" w:rsidP="001D6629">
      <w:pPr>
        <w:pStyle w:val="Default"/>
        <w:jc w:val="both"/>
        <w:rPr>
          <w:rFonts w:asciiTheme="minorHAnsi" w:hAnsiTheme="minorHAnsi" w:cstheme="minorHAnsi"/>
          <w:color w:val="auto"/>
          <w:sz w:val="20"/>
          <w:szCs w:val="20"/>
          <w:lang w:val="en-US"/>
        </w:rPr>
      </w:pPr>
      <w:r w:rsidRPr="001D6629">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1D6629">
          <w:rPr>
            <w:rStyle w:val="Hyperlink"/>
            <w:rFonts w:asciiTheme="minorHAnsi" w:hAnsiTheme="minorHAnsi" w:cstheme="minorHAnsi"/>
            <w:sz w:val="20"/>
            <w:szCs w:val="20"/>
            <w:lang w:val="en-US"/>
          </w:rPr>
          <w:t>christel.schurrer@coe.int</w:t>
        </w:r>
      </w:hyperlink>
      <w:r w:rsidRPr="001D6629">
        <w:rPr>
          <w:rFonts w:asciiTheme="minorHAnsi" w:hAnsiTheme="minorHAnsi" w:cstheme="minorHAnsi"/>
          <w:color w:val="auto"/>
          <w:sz w:val="20"/>
          <w:szCs w:val="20"/>
          <w:lang w:val="en-US"/>
        </w:rPr>
        <w:t xml:space="preserve">)  remains at the disposal of European Commission for any question related to these data. </w:t>
      </w:r>
    </w:p>
    <w:p w14:paraId="46F31E17" w14:textId="77D6417A" w:rsidR="001D6629" w:rsidRPr="001D6629" w:rsidRDefault="001D6629" w:rsidP="00AE79BB">
      <w:pPr>
        <w:rPr>
          <w:lang w:val="en-US"/>
        </w:rPr>
      </w:pPr>
    </w:p>
    <w:p w14:paraId="1F3C06EF" w14:textId="77777777" w:rsidR="005D307E" w:rsidRPr="005D307E" w:rsidRDefault="005D307E" w:rsidP="005D307E">
      <w:pPr>
        <w:pStyle w:val="xxxxxmsonormal"/>
        <w:spacing w:before="0" w:beforeAutospacing="0" w:after="0" w:afterAutospacing="0"/>
        <w:jc w:val="both"/>
        <w:rPr>
          <w:rFonts w:asciiTheme="minorHAnsi" w:hAnsiTheme="minorHAnsi" w:cstheme="minorHAnsi"/>
          <w:sz w:val="20"/>
          <w:szCs w:val="20"/>
          <w:lang w:val="en-US" w:eastAsia="en-US"/>
        </w:rPr>
      </w:pPr>
      <w:r w:rsidRPr="005D307E">
        <w:rPr>
          <w:rFonts w:asciiTheme="minorHAnsi" w:hAnsiTheme="minorHAnsi" w:cstheme="minorHAnsi"/>
          <w:sz w:val="20"/>
          <w:szCs w:val="20"/>
          <w:lang w:val="en-US" w:eastAsia="en-US"/>
        </w:rPr>
        <w:t>Department for the implementation of human rights, justice and legal co-operation standards</w:t>
      </w:r>
    </w:p>
    <w:p w14:paraId="18E18871" w14:textId="77777777" w:rsidR="005D307E" w:rsidRPr="005D307E" w:rsidRDefault="005D307E" w:rsidP="004F10AC">
      <w:pPr>
        <w:shd w:val="clear" w:color="auto" w:fill="FFFFFF"/>
        <w:jc w:val="both"/>
        <w:rPr>
          <w:rFonts w:eastAsia="Times New Roman"/>
          <w:lang w:val="en-GB"/>
        </w:rPr>
      </w:pPr>
    </w:p>
    <w:p w14:paraId="62A11ECA" w14:textId="77BC965E" w:rsidR="004F10AC" w:rsidRPr="00853D21" w:rsidRDefault="004F10AC" w:rsidP="004F10AC">
      <w:pPr>
        <w:shd w:val="clear" w:color="auto" w:fill="FFFFFF"/>
        <w:jc w:val="both"/>
        <w:rPr>
          <w:rFonts w:eastAsia="Times New Roman"/>
          <w:lang w:val="en-US"/>
        </w:rPr>
      </w:pPr>
      <w:r w:rsidRPr="00853D21">
        <w:rPr>
          <w:rFonts w:eastAsia="Times New Roman"/>
          <w:lang w:val="en-US"/>
        </w:rPr>
        <w:t>Continuous work on the digitalisation of justice, including e-communication and on-line publication of judicial decisions</w:t>
      </w:r>
      <w:r>
        <w:rPr>
          <w:rFonts w:eastAsia="Times New Roman"/>
          <w:lang w:val="en-US"/>
        </w:rPr>
        <w:t xml:space="preserve"> (in particular though </w:t>
      </w:r>
      <w:hyperlink r:id="rId11" w:history="1">
        <w:r w:rsidRPr="00586647">
          <w:rPr>
            <w:rStyle w:val="Hyperlink"/>
            <w:rFonts w:eastAsia="Times New Roman"/>
            <w:lang w:val="en-US"/>
          </w:rPr>
          <w:t>https://www.coe.int/en/web/national-implementation/by-default-optimisation-of-efficiency-and-quality-of-judicial-services-and-transparency-of-judicial</w:t>
        </w:r>
      </w:hyperlink>
      <w:r>
        <w:rPr>
          <w:rFonts w:eastAsia="Times New Roman"/>
          <w:lang w:val="en-US"/>
        </w:rPr>
        <w:t>)</w:t>
      </w:r>
      <w:r w:rsidRPr="00853D21">
        <w:rPr>
          <w:rFonts w:eastAsia="Times New Roman"/>
          <w:lang w:val="en-US"/>
        </w:rPr>
        <w:t>, is expected to have a positive effect on the length of proceedings in the courts across Croatia and have an impact on the reduction of the case backlogs.</w:t>
      </w:r>
    </w:p>
    <w:p w14:paraId="5A272969" w14:textId="64DFA0F1" w:rsidR="004F10AC" w:rsidRDefault="004F10AC" w:rsidP="004F10AC">
      <w:pPr>
        <w:shd w:val="clear" w:color="auto" w:fill="FFFFFF"/>
        <w:jc w:val="both"/>
        <w:rPr>
          <w:iCs/>
          <w:lang w:val="en-US"/>
        </w:rPr>
      </w:pPr>
      <w:r w:rsidRPr="00853D21">
        <w:rPr>
          <w:rFonts w:eastAsia="Times New Roman"/>
          <w:lang w:val="en-US"/>
        </w:rPr>
        <w:t>Secondments of Croatian judges to the ECtHR for them to get a better understanding of the Convention system and of the ECtHR’s working</w:t>
      </w:r>
      <w:r>
        <w:rPr>
          <w:rFonts w:eastAsia="Times New Roman"/>
          <w:lang w:val="en-US"/>
        </w:rPr>
        <w:t xml:space="preserve"> </w:t>
      </w:r>
      <w:r w:rsidRPr="00853D21">
        <w:rPr>
          <w:rFonts w:eastAsia="Times New Roman"/>
          <w:lang w:val="en-US"/>
        </w:rPr>
        <w:t xml:space="preserve">methods organised by the CoE; </w:t>
      </w:r>
      <w:r w:rsidRPr="00853D21">
        <w:rPr>
          <w:iCs/>
          <w:lang w:val="en-US"/>
        </w:rPr>
        <w:t>w</w:t>
      </w:r>
      <w:r w:rsidRPr="002D4C70">
        <w:rPr>
          <w:iCs/>
          <w:lang w:val="en-GB"/>
        </w:rPr>
        <w:t xml:space="preserve">ork is underway on </w:t>
      </w:r>
      <w:r w:rsidRPr="00853D21">
        <w:rPr>
          <w:iCs/>
          <w:lang w:val="en-US"/>
        </w:rPr>
        <w:t xml:space="preserve">strengtheining the Croatian </w:t>
      </w:r>
      <w:r w:rsidRPr="002D4C70">
        <w:rPr>
          <w:iCs/>
          <w:lang w:val="en-GB"/>
        </w:rPr>
        <w:t xml:space="preserve">the mediation system </w:t>
      </w:r>
      <w:r w:rsidRPr="00853D21">
        <w:rPr>
          <w:iCs/>
          <w:lang w:val="en-US"/>
        </w:rPr>
        <w:t xml:space="preserve">by bringing in best practives from other EU MS. </w:t>
      </w:r>
    </w:p>
    <w:p w14:paraId="722E3908" w14:textId="724ECEEE" w:rsidR="0036231B" w:rsidRDefault="0036231B" w:rsidP="004F10AC">
      <w:pPr>
        <w:shd w:val="clear" w:color="auto" w:fill="FFFFFF"/>
        <w:jc w:val="both"/>
        <w:rPr>
          <w:iCs/>
          <w:lang w:val="en-US"/>
        </w:rPr>
      </w:pPr>
    </w:p>
    <w:p w14:paraId="6B67D9BD" w14:textId="0A190E77" w:rsidR="00EC1331" w:rsidRPr="00C4740B" w:rsidRDefault="00EC1331" w:rsidP="006A629A">
      <w:pPr>
        <w:jc w:val="both"/>
        <w:rPr>
          <w:rFonts w:cstheme="minorHAnsi"/>
          <w:color w:val="000066"/>
        </w:rPr>
      </w:pPr>
    </w:p>
    <w:p w14:paraId="2AAC010F" w14:textId="0B738192" w:rsidR="00DA7BC1" w:rsidRDefault="00EC1331" w:rsidP="006A629A">
      <w:pPr>
        <w:jc w:val="both"/>
        <w:rPr>
          <w:rFonts w:cstheme="minorHAnsi"/>
          <w:lang w:val="en-GB"/>
        </w:rPr>
      </w:pPr>
      <w:r w:rsidRPr="00606749">
        <w:rPr>
          <w:rFonts w:cstheme="minorHAnsi"/>
          <w:lang w:val="en-GB"/>
        </w:rPr>
        <w:t xml:space="preserve">Execution of judgments in </w:t>
      </w:r>
      <w:hyperlink r:id="rId12" w:history="1">
        <w:r w:rsidRPr="00606749">
          <w:rPr>
            <w:rStyle w:val="Hyperlink"/>
            <w:rFonts w:cstheme="minorHAnsi"/>
            <w:lang w:val="en-GB"/>
          </w:rPr>
          <w:t>Croatia</w:t>
        </w:r>
      </w:hyperlink>
      <w:r w:rsidRPr="00606749">
        <w:rPr>
          <w:rFonts w:cstheme="minorHAnsi"/>
          <w:lang w:val="en-GB"/>
        </w:rPr>
        <w:t xml:space="preserve"> </w:t>
      </w:r>
    </w:p>
    <w:tbl>
      <w:tblPr>
        <w:tblW w:w="270" w:type="dxa"/>
        <w:shd w:val="clear" w:color="auto" w:fill="FFFFFF"/>
        <w:tblCellMar>
          <w:left w:w="0" w:type="dxa"/>
          <w:right w:w="0" w:type="dxa"/>
        </w:tblCellMar>
        <w:tblLook w:val="04A0" w:firstRow="1" w:lastRow="0" w:firstColumn="1" w:lastColumn="0" w:noHBand="0" w:noVBand="1"/>
      </w:tblPr>
      <w:tblGrid>
        <w:gridCol w:w="270"/>
      </w:tblGrid>
      <w:tr w:rsidR="00367874" w:rsidRPr="003F7E81" w14:paraId="1EF7582F" w14:textId="77777777" w:rsidTr="00367874">
        <w:tc>
          <w:tcPr>
            <w:tcW w:w="270" w:type="dxa"/>
            <w:tcBorders>
              <w:top w:val="nil"/>
              <w:left w:val="nil"/>
              <w:bottom w:val="nil"/>
              <w:right w:val="nil"/>
            </w:tcBorders>
            <w:shd w:val="clear" w:color="auto" w:fill="FFFFFF"/>
            <w:vAlign w:val="center"/>
            <w:hideMark/>
          </w:tcPr>
          <w:p w14:paraId="7D0AB60F" w14:textId="77777777" w:rsidR="00367874" w:rsidRPr="00DA7BC1" w:rsidRDefault="00367874">
            <w:pPr>
              <w:rPr>
                <w:rFonts w:cstheme="minorHAnsi"/>
                <w:color w:val="333333"/>
                <w:lang w:val="en-GB"/>
              </w:rPr>
            </w:pPr>
          </w:p>
        </w:tc>
      </w:tr>
      <w:tr w:rsidR="00367874" w:rsidRPr="003F7E81" w14:paraId="27C1C70D" w14:textId="77777777" w:rsidTr="00367874">
        <w:tc>
          <w:tcPr>
            <w:tcW w:w="0" w:type="auto"/>
            <w:shd w:val="clear" w:color="auto" w:fill="FFFFFF"/>
            <w:vAlign w:val="center"/>
            <w:hideMark/>
          </w:tcPr>
          <w:p w14:paraId="42112B95" w14:textId="77777777" w:rsidR="00367874" w:rsidRPr="0093586C" w:rsidRDefault="00367874">
            <w:pPr>
              <w:rPr>
                <w:rFonts w:cstheme="minorHAnsi"/>
                <w:lang w:val="en-US"/>
              </w:rPr>
            </w:pPr>
          </w:p>
        </w:tc>
      </w:tr>
    </w:tbl>
    <w:p w14:paraId="0C96FDD0" w14:textId="77777777" w:rsidR="00367874" w:rsidRPr="00367874" w:rsidRDefault="00367874" w:rsidP="00367874">
      <w:pPr>
        <w:rPr>
          <w:rFonts w:cstheme="minorHAnsi"/>
          <w:i/>
          <w:iCs/>
          <w:lang w:val="en-GB"/>
        </w:rPr>
      </w:pPr>
      <w:r w:rsidRPr="00367874">
        <w:rPr>
          <w:rFonts w:cstheme="minorHAnsi"/>
          <w:i/>
          <w:iCs/>
          <w:lang w:val="en-GB"/>
        </w:rPr>
        <w:t xml:space="preserve">-Length of proceedings </w:t>
      </w:r>
    </w:p>
    <w:p w14:paraId="1793BE4D" w14:textId="77777777" w:rsidR="00367874" w:rsidRPr="00367874" w:rsidRDefault="00367874" w:rsidP="00367874">
      <w:pPr>
        <w:autoSpaceDE w:val="0"/>
        <w:autoSpaceDN w:val="0"/>
        <w:adjustRightInd w:val="0"/>
        <w:spacing w:after="86"/>
        <w:jc w:val="both"/>
        <w:rPr>
          <w:rFonts w:eastAsia="Calibri" w:cstheme="minorHAnsi"/>
          <w:lang w:val="en-GB"/>
        </w:rPr>
      </w:pPr>
      <w:r w:rsidRPr="00367874">
        <w:rPr>
          <w:rFonts w:eastAsia="Calibri" w:cstheme="minorHAnsi"/>
          <w:u w:val="single"/>
          <w:lang w:val="en-GB"/>
        </w:rPr>
        <w:t>Kirinčić and others</w:t>
      </w:r>
      <w:r w:rsidRPr="00367874">
        <w:rPr>
          <w:rFonts w:eastAsia="Calibri" w:cstheme="minorHAnsi"/>
          <w:lang w:val="en-GB"/>
        </w:rPr>
        <w:t xml:space="preserve"> (31386/17) (STAND) : excessively lengthy civil proceedings and lack of an effective remedy.</w:t>
      </w:r>
    </w:p>
    <w:p w14:paraId="19F84A1F" w14:textId="77777777" w:rsidR="00367874" w:rsidRPr="00367874" w:rsidRDefault="00367874" w:rsidP="00367874">
      <w:pPr>
        <w:autoSpaceDE w:val="0"/>
        <w:autoSpaceDN w:val="0"/>
        <w:adjustRightInd w:val="0"/>
        <w:spacing w:after="86"/>
        <w:jc w:val="both"/>
        <w:rPr>
          <w:rFonts w:eastAsia="Calibri" w:cstheme="minorHAnsi"/>
          <w:lang w:val="en-GB"/>
        </w:rPr>
      </w:pPr>
      <w:r w:rsidRPr="00367874">
        <w:rPr>
          <w:rFonts w:eastAsia="Calibri" w:cstheme="minorHAnsi"/>
          <w:lang w:val="en-GB"/>
        </w:rPr>
        <w:t xml:space="preserve">Presentation on Hudoc.exec: </w:t>
      </w:r>
      <w:hyperlink r:id="rId13" w:history="1">
        <w:r w:rsidRPr="00367874">
          <w:rPr>
            <w:rStyle w:val="Hyperlink"/>
            <w:rFonts w:eastAsia="Calibri" w:cstheme="minorHAnsi"/>
            <w:lang w:val="en-GB"/>
          </w:rPr>
          <w:t>Kirinčić</w:t>
        </w:r>
        <w:r w:rsidRPr="00367874">
          <w:rPr>
            <w:rStyle w:val="Hyperlink"/>
            <w:rFonts w:cstheme="minorHAnsi"/>
            <w:lang w:val="en-GB"/>
          </w:rPr>
          <w:t xml:space="preserve"> and Others</w:t>
        </w:r>
      </w:hyperlink>
      <w:r w:rsidRPr="00367874">
        <w:rPr>
          <w:rFonts w:eastAsia="Calibri" w:cstheme="minorHAnsi"/>
          <w:lang w:val="en-GB"/>
        </w:rPr>
        <w:t xml:space="preserve"> </w:t>
      </w:r>
    </w:p>
    <w:p w14:paraId="654038F0" w14:textId="77777777" w:rsidR="00367874" w:rsidRPr="00367874" w:rsidRDefault="00000000" w:rsidP="00367874">
      <w:pPr>
        <w:spacing w:line="259" w:lineRule="auto"/>
        <w:jc w:val="both"/>
        <w:rPr>
          <w:rFonts w:cstheme="minorHAnsi"/>
          <w:lang w:val="en-GB"/>
        </w:rPr>
      </w:pPr>
      <w:hyperlink r:id="rId14" w:anchor="{%22fulltext%22:[%22McFarlane%22],%22display%22:[2],%22EXECIdentifier%22:[%22CM/Del/Dec(2020)1383/H46-10E%22]}" w:history="1">
        <w:r w:rsidR="00367874" w:rsidRPr="00367874">
          <w:rPr>
            <w:rFonts w:cstheme="minorHAnsi"/>
            <w:lang w:val="en-GB"/>
          </w:rPr>
          <w:t>Latest decisions</w:t>
        </w:r>
      </w:hyperlink>
      <w:r w:rsidR="00367874" w:rsidRPr="00367874">
        <w:rPr>
          <w:rFonts w:cstheme="minorHAnsi"/>
          <w:lang w:val="en-GB"/>
        </w:rPr>
        <w:t>: n/a</w:t>
      </w:r>
    </w:p>
    <w:p w14:paraId="6BD5396F" w14:textId="77777777" w:rsidR="00367874" w:rsidRPr="00367874" w:rsidRDefault="00367874" w:rsidP="00367874">
      <w:pPr>
        <w:autoSpaceDE w:val="0"/>
        <w:autoSpaceDN w:val="0"/>
        <w:adjustRightInd w:val="0"/>
        <w:spacing w:after="86"/>
        <w:jc w:val="both"/>
        <w:rPr>
          <w:rFonts w:eastAsia="Calibri" w:cstheme="minorHAnsi"/>
          <w:color w:val="0000FF"/>
          <w:u w:val="single"/>
          <w:lang w:val="en-GB"/>
        </w:rPr>
      </w:pPr>
      <w:r w:rsidRPr="00367874">
        <w:rPr>
          <w:rFonts w:eastAsia="Calibri" w:cstheme="minorHAnsi"/>
          <w:lang w:val="en-GB"/>
        </w:rPr>
        <w:t xml:space="preserve">Latest submissions: </w:t>
      </w:r>
      <w:hyperlink r:id="rId15" w:history="1">
        <w:r w:rsidRPr="00367874">
          <w:rPr>
            <w:rStyle w:val="Hyperlink"/>
            <w:rFonts w:eastAsia="Calibri" w:cstheme="minorHAnsi"/>
            <w:lang w:val="en-GB"/>
          </w:rPr>
          <w:t>DH-DD(2022)790</w:t>
        </w:r>
      </w:hyperlink>
    </w:p>
    <w:p w14:paraId="3572B8BE" w14:textId="4B1B3B94" w:rsidR="00D912C7" w:rsidRDefault="00D912C7" w:rsidP="006A629A">
      <w:pPr>
        <w:jc w:val="both"/>
        <w:rPr>
          <w:rFonts w:cstheme="minorHAnsi"/>
          <w:lang w:val="en-US"/>
        </w:rPr>
      </w:pPr>
    </w:p>
    <w:p w14:paraId="0CC8C0BE" w14:textId="77777777" w:rsidR="00367874" w:rsidRPr="00606749" w:rsidRDefault="00367874" w:rsidP="006A629A">
      <w:pPr>
        <w:jc w:val="both"/>
        <w:rPr>
          <w:rFonts w:cstheme="minorHAnsi"/>
          <w:lang w:val="en-US"/>
        </w:rPr>
      </w:pPr>
    </w:p>
    <w:p w14:paraId="5B9C5281" w14:textId="25DBA769" w:rsidR="002D79E2" w:rsidRPr="00606749" w:rsidRDefault="002D79E2" w:rsidP="002D79E2">
      <w:pPr>
        <w:rPr>
          <w:rFonts w:cstheme="minorHAnsi"/>
          <w:lang w:val="en-US"/>
        </w:rPr>
      </w:pPr>
      <w:r w:rsidRPr="00606749">
        <w:rPr>
          <w:rFonts w:cstheme="minorHAnsi"/>
          <w:lang w:val="en-US"/>
        </w:rPr>
        <w:t xml:space="preserve">Department for the </w:t>
      </w:r>
      <w:r w:rsidR="00EC1331" w:rsidRPr="00606749">
        <w:rPr>
          <w:rFonts w:cstheme="minorHAnsi"/>
          <w:lang w:val="en-US"/>
        </w:rPr>
        <w:t>I</w:t>
      </w:r>
      <w:r w:rsidRPr="00606749">
        <w:rPr>
          <w:rFonts w:cstheme="minorHAnsi"/>
          <w:lang w:val="en-US"/>
        </w:rPr>
        <w:t xml:space="preserve">mplementation of </w:t>
      </w:r>
      <w:r w:rsidR="00EC1331" w:rsidRPr="00606749">
        <w:rPr>
          <w:rFonts w:cstheme="minorHAnsi"/>
          <w:lang w:val="en-US"/>
        </w:rPr>
        <w:t>H</w:t>
      </w:r>
      <w:r w:rsidRPr="00606749">
        <w:rPr>
          <w:rFonts w:cstheme="minorHAnsi"/>
          <w:lang w:val="en-US"/>
        </w:rPr>
        <w:t xml:space="preserve">uman </w:t>
      </w:r>
      <w:r w:rsidR="00EC1331" w:rsidRPr="00606749">
        <w:rPr>
          <w:rFonts w:cstheme="minorHAnsi"/>
          <w:lang w:val="en-US"/>
        </w:rPr>
        <w:t>R</w:t>
      </w:r>
      <w:r w:rsidRPr="00606749">
        <w:rPr>
          <w:rFonts w:cstheme="minorHAnsi"/>
          <w:lang w:val="en-US"/>
        </w:rPr>
        <w:t xml:space="preserve">ights, </w:t>
      </w:r>
      <w:r w:rsidR="00EC1331" w:rsidRPr="00606749">
        <w:rPr>
          <w:rFonts w:cstheme="minorHAnsi"/>
          <w:lang w:val="en-US"/>
        </w:rPr>
        <w:t>J</w:t>
      </w:r>
      <w:r w:rsidRPr="00606749">
        <w:rPr>
          <w:rFonts w:cstheme="minorHAnsi"/>
          <w:lang w:val="en-US"/>
        </w:rPr>
        <w:t xml:space="preserve">ustice and </w:t>
      </w:r>
      <w:r w:rsidR="00EC1331" w:rsidRPr="00606749">
        <w:rPr>
          <w:rFonts w:cstheme="minorHAnsi"/>
          <w:lang w:val="en-US"/>
        </w:rPr>
        <w:t>L</w:t>
      </w:r>
      <w:r w:rsidRPr="00606749">
        <w:rPr>
          <w:rFonts w:cstheme="minorHAnsi"/>
          <w:lang w:val="en-US"/>
        </w:rPr>
        <w:t xml:space="preserve">egal </w:t>
      </w:r>
      <w:r w:rsidR="00EC1331" w:rsidRPr="00606749">
        <w:rPr>
          <w:rFonts w:cstheme="minorHAnsi"/>
          <w:lang w:val="en-US"/>
        </w:rPr>
        <w:t>C</w:t>
      </w:r>
      <w:r w:rsidRPr="00606749">
        <w:rPr>
          <w:rFonts w:cstheme="minorHAnsi"/>
          <w:lang w:val="en-US"/>
        </w:rPr>
        <w:t>o-operation standards</w:t>
      </w:r>
    </w:p>
    <w:p w14:paraId="399DFB65" w14:textId="66FF1E58" w:rsidR="008C6964" w:rsidRDefault="002D79E2" w:rsidP="00EC1331">
      <w:pPr>
        <w:jc w:val="both"/>
        <w:rPr>
          <w:rFonts w:eastAsia="Times New Roman" w:cstheme="minorHAnsi"/>
          <w:color w:val="161616"/>
          <w:lang w:val="en-GB"/>
        </w:rPr>
      </w:pPr>
      <w:r w:rsidRPr="00606749">
        <w:rPr>
          <w:rFonts w:cstheme="minorHAnsi"/>
          <w:lang w:val="en-US"/>
        </w:rPr>
        <w:t>D</w:t>
      </w:r>
      <w:r w:rsidRPr="00606749">
        <w:rPr>
          <w:rFonts w:eastAsia="Times New Roman" w:cstheme="minorHAnsi"/>
          <w:color w:val="000000"/>
          <w:lang w:val="en-GB"/>
        </w:rPr>
        <w:t xml:space="preserve">igital transformation of the Croatian judiciary is on-going, </w:t>
      </w:r>
      <w:r w:rsidRPr="00606749">
        <w:rPr>
          <w:rFonts w:eastAsia="Times New Roman" w:cstheme="minorHAnsi"/>
          <w:i/>
          <w:iCs/>
          <w:color w:val="000000"/>
          <w:lang w:val="en-GB"/>
        </w:rPr>
        <w:t>inter alia</w:t>
      </w:r>
      <w:r w:rsidRPr="00606749">
        <w:rPr>
          <w:rFonts w:eastAsia="Times New Roman" w:cstheme="minorHAnsi"/>
          <w:color w:val="000000"/>
          <w:lang w:val="en-GB"/>
        </w:rPr>
        <w:t xml:space="preserve"> in the areas of </w:t>
      </w:r>
      <w:hyperlink r:id="rId16" w:history="1">
        <w:r w:rsidRPr="00606749">
          <w:rPr>
            <w:rStyle w:val="Hyperlink"/>
            <w:rFonts w:eastAsia="Times New Roman" w:cstheme="minorHAnsi"/>
            <w:lang w:val="en-GB"/>
          </w:rPr>
          <w:t>fostering e-communication with courts and on-line publication of judicial decisions</w:t>
        </w:r>
      </w:hyperlink>
      <w:r w:rsidRPr="00606749">
        <w:rPr>
          <w:rFonts w:eastAsia="Times New Roman" w:cstheme="minorHAnsi"/>
          <w:color w:val="000000"/>
          <w:lang w:val="en-GB"/>
        </w:rPr>
        <w:t xml:space="preserve">, supported by several joint Projects </w:t>
      </w:r>
      <w:r w:rsidRPr="00606749">
        <w:rPr>
          <w:rFonts w:eastAsia="Times New Roman" w:cstheme="minorHAnsi"/>
          <w:color w:val="161616"/>
          <w:lang w:val="en-GB"/>
        </w:rPr>
        <w:t>of the European Union and Council of Europe</w:t>
      </w:r>
      <w:r w:rsidR="00EC1331" w:rsidRPr="00606749">
        <w:rPr>
          <w:rFonts w:eastAsia="Times New Roman" w:cstheme="minorHAnsi"/>
          <w:color w:val="161616"/>
          <w:lang w:val="en-GB"/>
        </w:rPr>
        <w:t xml:space="preserve">. </w:t>
      </w:r>
    </w:p>
    <w:p w14:paraId="643BF833" w14:textId="6BAD9B62" w:rsidR="001F2884" w:rsidRDefault="001F2884" w:rsidP="00EC1331">
      <w:pPr>
        <w:jc w:val="both"/>
        <w:rPr>
          <w:rFonts w:eastAsia="Times New Roman" w:cstheme="minorHAnsi"/>
          <w:color w:val="161616"/>
          <w:lang w:val="en-GB"/>
        </w:rPr>
      </w:pPr>
    </w:p>
    <w:p w14:paraId="68B01061" w14:textId="59C21245" w:rsidR="00D00C6C" w:rsidRPr="00EC1331" w:rsidRDefault="004A628B" w:rsidP="00EC1331">
      <w:pPr>
        <w:pStyle w:val="Heading1"/>
        <w:rPr>
          <w:lang w:val="en-US"/>
        </w:rPr>
      </w:pPr>
      <w:bookmarkStart w:id="1" w:name="_Toc36635832"/>
      <w:r>
        <w:rPr>
          <w:lang w:val="en-US"/>
        </w:rPr>
        <w:t xml:space="preserve">II </w:t>
      </w:r>
      <w:r w:rsidRPr="00546B57">
        <w:rPr>
          <w:lang w:val="en-US"/>
        </w:rPr>
        <w:t>Anti-corruption framework</w:t>
      </w:r>
      <w:bookmarkEnd w:id="1"/>
      <w:r w:rsidRPr="00546B57">
        <w:rPr>
          <w:lang w:val="en-US"/>
        </w:rPr>
        <w:t xml:space="preserve"> </w:t>
      </w:r>
    </w:p>
    <w:p w14:paraId="4F03B5E3" w14:textId="77777777" w:rsidR="004449C6" w:rsidRPr="00EC1331" w:rsidRDefault="004449C6" w:rsidP="004449C6">
      <w:pPr>
        <w:rPr>
          <w:lang w:val="en-US"/>
        </w:rPr>
      </w:pPr>
      <w:r>
        <w:rPr>
          <w:lang w:val="en-US"/>
        </w:rPr>
        <w:t>N/A</w:t>
      </w:r>
    </w:p>
    <w:p w14:paraId="72FF4E1F" w14:textId="0543C89F" w:rsidR="00D00C6C" w:rsidRDefault="00D00C6C" w:rsidP="004A628B">
      <w:pPr>
        <w:pStyle w:val="Default"/>
        <w:rPr>
          <w:color w:val="auto"/>
          <w:sz w:val="22"/>
          <w:szCs w:val="22"/>
          <w:lang w:val="en-US"/>
        </w:rPr>
      </w:pPr>
    </w:p>
    <w:p w14:paraId="3F060345" w14:textId="6F607698"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62B29CF4" w14:textId="45F7E0F6" w:rsidR="00EC1331" w:rsidRDefault="00EC1331" w:rsidP="00EC1331">
      <w:pPr>
        <w:rPr>
          <w:lang w:val="en-US"/>
        </w:rPr>
      </w:pPr>
    </w:p>
    <w:p w14:paraId="6D4D1DEC" w14:textId="77777777" w:rsidR="00C4740B" w:rsidRPr="00C4740B" w:rsidRDefault="00000000" w:rsidP="00C4740B">
      <w:pPr>
        <w:widowControl w:val="0"/>
        <w:suppressAutoHyphens/>
        <w:jc w:val="both"/>
        <w:rPr>
          <w:rFonts w:eastAsiaTheme="minorHAnsi" w:cstheme="minorHAnsi"/>
          <w:b/>
          <w:bCs/>
          <w:lang w:val="en-GB"/>
        </w:rPr>
      </w:pPr>
      <w:hyperlink r:id="rId17" w:anchor="%7B%22tabview%22:%5B%22document%22%5D,%22itemid%22:%5B%22001-224963%22%5D%7D">
        <w:r w:rsidR="00C4740B" w:rsidRPr="00C4740B">
          <w:rPr>
            <w:rStyle w:val="Hyperlink"/>
            <w:rFonts w:eastAsiaTheme="minorHAnsi" w:cstheme="minorHAnsi"/>
            <w:b/>
            <w:bCs/>
            <w:lang w:val="en-GB"/>
          </w:rPr>
          <w:t>CASE OF MESIĆ v. CROATIA (No. 2)</w:t>
        </w:r>
      </w:hyperlink>
      <w:r w:rsidR="00C4740B" w:rsidRPr="00C4740B">
        <w:rPr>
          <w:rFonts w:eastAsiaTheme="minorHAnsi" w:cstheme="minorHAnsi"/>
          <w:b/>
          <w:bCs/>
          <w:lang w:val="en-GB"/>
        </w:rPr>
        <w:t xml:space="preserve"> </w:t>
      </w:r>
    </w:p>
    <w:p w14:paraId="4281E67D" w14:textId="77777777" w:rsidR="00C4740B" w:rsidRPr="00C4740B" w:rsidRDefault="00C4740B" w:rsidP="00C4740B">
      <w:pPr>
        <w:jc w:val="both"/>
        <w:rPr>
          <w:rFonts w:eastAsiaTheme="minorHAnsi" w:cstheme="minorHAnsi"/>
          <w:lang w:val="en-GB"/>
        </w:rPr>
      </w:pPr>
      <w:r w:rsidRPr="00C4740B">
        <w:rPr>
          <w:rFonts w:eastAsiaTheme="minorHAnsi" w:cstheme="minorHAnsi"/>
          <w:lang w:val="en-GB"/>
        </w:rPr>
        <w:t>Stjepan Mesić, the former President of Croatia, faced bribery allegations in Finland. A Croatian news portal suggested that Croatian authorities investigate Mesić's role, leading him to file a defamation lawsuit against the portal. Despite Mesić's claims, the Croatian courts dismissed the case, ordering him to cover the defendant's costs. Mesić then complained to the ECtHR. The ECtHR acknowledged the potential harm to Mesić's reputation but found that the Croatian courts appropriately balanced his privacy rights with the news portal's freedom of expression, especially considering Mesić’s role as a public figure. A dissenting opinion by Judge Kūris argued that the judgment set a low standard for protecting personality rights, criticising the media "trial" as irresponsible journalism due to lack of convictions in Finland or Croatia.</w:t>
      </w:r>
    </w:p>
    <w:p w14:paraId="0C7417B7" w14:textId="14549EA9" w:rsidR="00C4740B" w:rsidRPr="00C4740B" w:rsidRDefault="00C4740B" w:rsidP="00C4740B">
      <w:pPr>
        <w:widowControl w:val="0"/>
        <w:suppressAutoHyphens/>
        <w:jc w:val="both"/>
        <w:rPr>
          <w:rFonts w:eastAsiaTheme="minorHAnsi" w:cstheme="minorHAnsi"/>
          <w:b/>
          <w:bCs/>
          <w:lang w:val="en-GB"/>
        </w:rPr>
      </w:pPr>
      <w:r w:rsidRPr="00C4740B">
        <w:rPr>
          <w:rFonts w:eastAsiaTheme="minorHAnsi" w:cstheme="minorHAnsi"/>
          <w:b/>
          <w:bCs/>
          <w:lang w:val="en-GB"/>
        </w:rPr>
        <w:t>No violation of Article 10 ECHR</w:t>
      </w:r>
    </w:p>
    <w:p w14:paraId="517E1735" w14:textId="77777777" w:rsidR="00C4740B" w:rsidRPr="00C4740B" w:rsidRDefault="00C4740B" w:rsidP="00EC1331">
      <w:pPr>
        <w:rPr>
          <w:lang w:val="en-GB"/>
        </w:rPr>
      </w:pPr>
    </w:p>
    <w:p w14:paraId="68A5A157" w14:textId="77777777" w:rsidR="00EC1331" w:rsidRDefault="004A628B" w:rsidP="00EC1331">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p>
    <w:p w14:paraId="2279D247" w14:textId="777FE75E" w:rsidR="002B1862" w:rsidRPr="00EC1331" w:rsidRDefault="00EC1331">
      <w:pPr>
        <w:rPr>
          <w:lang w:val="en-US"/>
        </w:rPr>
      </w:pPr>
      <w:r>
        <w:rPr>
          <w:lang w:val="en-US"/>
        </w:rPr>
        <w:t>N/A</w:t>
      </w:r>
      <w:r w:rsidR="004A628B" w:rsidRPr="00546B57">
        <w:rPr>
          <w:lang w:val="en-US"/>
        </w:rPr>
        <w:t xml:space="preserve"> </w:t>
      </w:r>
    </w:p>
    <w:sectPr w:rsidR="002B1862" w:rsidRPr="00EC1331" w:rsidSect="00477819">
      <w:footerReference w:type="defaul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25590" w14:textId="77777777" w:rsidR="00067840" w:rsidRDefault="00067840" w:rsidP="00857FF1">
      <w:r>
        <w:separator/>
      </w:r>
    </w:p>
  </w:endnote>
  <w:endnote w:type="continuationSeparator" w:id="0">
    <w:p w14:paraId="148C631D" w14:textId="77777777" w:rsidR="00067840" w:rsidRDefault="00067840"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361158"/>
      <w:docPartObj>
        <w:docPartGallery w:val="Page Numbers (Bottom of Page)"/>
        <w:docPartUnique/>
      </w:docPartObj>
    </w:sdtPr>
    <w:sdtEndPr>
      <w:rPr>
        <w:sz w:val="16"/>
        <w:szCs w:val="16"/>
      </w:rPr>
    </w:sdtEndPr>
    <w:sdtContent>
      <w:p w14:paraId="29819972" w14:textId="4EAE4B3F" w:rsidR="00477819" w:rsidRPr="00477819" w:rsidRDefault="00477819">
        <w:pPr>
          <w:pStyle w:val="Footer"/>
          <w:jc w:val="right"/>
          <w:rPr>
            <w:sz w:val="16"/>
            <w:szCs w:val="16"/>
          </w:rPr>
        </w:pPr>
        <w:r w:rsidRPr="00477819">
          <w:rPr>
            <w:sz w:val="16"/>
            <w:szCs w:val="16"/>
          </w:rPr>
          <w:fldChar w:fldCharType="begin"/>
        </w:r>
        <w:r w:rsidRPr="00477819">
          <w:rPr>
            <w:sz w:val="16"/>
            <w:szCs w:val="16"/>
          </w:rPr>
          <w:instrText>PAGE   \* MERGEFORMAT</w:instrText>
        </w:r>
        <w:r w:rsidRPr="00477819">
          <w:rPr>
            <w:sz w:val="16"/>
            <w:szCs w:val="16"/>
          </w:rPr>
          <w:fldChar w:fldCharType="separate"/>
        </w:r>
        <w:r w:rsidRPr="00477819">
          <w:rPr>
            <w:sz w:val="16"/>
            <w:szCs w:val="16"/>
          </w:rPr>
          <w:t>2</w:t>
        </w:r>
        <w:r w:rsidRPr="00477819">
          <w:rPr>
            <w:sz w:val="16"/>
            <w:szCs w:val="16"/>
          </w:rPr>
          <w:fldChar w:fldCharType="end"/>
        </w:r>
      </w:p>
    </w:sdtContent>
  </w:sdt>
  <w:p w14:paraId="159BAE10" w14:textId="77777777" w:rsidR="00477819" w:rsidRDefault="004778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B568C" w14:textId="77777777" w:rsidR="00067840" w:rsidRDefault="00067840" w:rsidP="00857FF1">
      <w:r>
        <w:separator/>
      </w:r>
    </w:p>
  </w:footnote>
  <w:footnote w:type="continuationSeparator" w:id="0">
    <w:p w14:paraId="713114B8" w14:textId="77777777" w:rsidR="00067840" w:rsidRDefault="00067840"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948F9"/>
    <w:multiLevelType w:val="hybridMultilevel"/>
    <w:tmpl w:val="8AC4242A"/>
    <w:lvl w:ilvl="0" w:tplc="C3A417D0">
      <w:start w:val="1"/>
      <w:numFmt w:val="bullet"/>
      <w:lvlText w:val=""/>
      <w:lvlJc w:val="left"/>
      <w:pPr>
        <w:ind w:left="720" w:hanging="360"/>
      </w:pPr>
      <w:rPr>
        <w:rFonts w:ascii="Symbol" w:hAnsi="Symbol" w:hint="default"/>
      </w:rPr>
    </w:lvl>
    <w:lvl w:ilvl="1" w:tplc="F716A45A">
      <w:start w:val="1"/>
      <w:numFmt w:val="bullet"/>
      <w:lvlText w:val="o"/>
      <w:lvlJc w:val="left"/>
      <w:pPr>
        <w:ind w:left="1440" w:hanging="360"/>
      </w:pPr>
      <w:rPr>
        <w:rFonts w:ascii="Courier New" w:hAnsi="Courier New" w:hint="default"/>
      </w:rPr>
    </w:lvl>
    <w:lvl w:ilvl="2" w:tplc="7A58291A">
      <w:start w:val="1"/>
      <w:numFmt w:val="bullet"/>
      <w:lvlText w:val=""/>
      <w:lvlJc w:val="left"/>
      <w:pPr>
        <w:ind w:left="2160" w:hanging="360"/>
      </w:pPr>
      <w:rPr>
        <w:rFonts w:ascii="Wingdings" w:hAnsi="Wingdings" w:hint="default"/>
      </w:rPr>
    </w:lvl>
    <w:lvl w:ilvl="3" w:tplc="49A82CA2">
      <w:start w:val="1"/>
      <w:numFmt w:val="bullet"/>
      <w:lvlText w:val=""/>
      <w:lvlJc w:val="left"/>
      <w:pPr>
        <w:ind w:left="2880" w:hanging="360"/>
      </w:pPr>
      <w:rPr>
        <w:rFonts w:ascii="Symbol" w:hAnsi="Symbol" w:hint="default"/>
      </w:rPr>
    </w:lvl>
    <w:lvl w:ilvl="4" w:tplc="C26C1D56">
      <w:start w:val="1"/>
      <w:numFmt w:val="bullet"/>
      <w:lvlText w:val="o"/>
      <w:lvlJc w:val="left"/>
      <w:pPr>
        <w:ind w:left="3600" w:hanging="360"/>
      </w:pPr>
      <w:rPr>
        <w:rFonts w:ascii="Courier New" w:hAnsi="Courier New" w:hint="default"/>
      </w:rPr>
    </w:lvl>
    <w:lvl w:ilvl="5" w:tplc="C57CCB44">
      <w:start w:val="1"/>
      <w:numFmt w:val="bullet"/>
      <w:lvlText w:val=""/>
      <w:lvlJc w:val="left"/>
      <w:pPr>
        <w:ind w:left="4320" w:hanging="360"/>
      </w:pPr>
      <w:rPr>
        <w:rFonts w:ascii="Wingdings" w:hAnsi="Wingdings" w:hint="default"/>
      </w:rPr>
    </w:lvl>
    <w:lvl w:ilvl="6" w:tplc="65F4D4D2">
      <w:start w:val="1"/>
      <w:numFmt w:val="bullet"/>
      <w:lvlText w:val=""/>
      <w:lvlJc w:val="left"/>
      <w:pPr>
        <w:ind w:left="5040" w:hanging="360"/>
      </w:pPr>
      <w:rPr>
        <w:rFonts w:ascii="Symbol" w:hAnsi="Symbol" w:hint="default"/>
      </w:rPr>
    </w:lvl>
    <w:lvl w:ilvl="7" w:tplc="1B9A34E2">
      <w:start w:val="1"/>
      <w:numFmt w:val="bullet"/>
      <w:lvlText w:val="o"/>
      <w:lvlJc w:val="left"/>
      <w:pPr>
        <w:ind w:left="5760" w:hanging="360"/>
      </w:pPr>
      <w:rPr>
        <w:rFonts w:ascii="Courier New" w:hAnsi="Courier New" w:hint="default"/>
      </w:rPr>
    </w:lvl>
    <w:lvl w:ilvl="8" w:tplc="3254402E">
      <w:start w:val="1"/>
      <w:numFmt w:val="bullet"/>
      <w:lvlText w:val=""/>
      <w:lvlJc w:val="left"/>
      <w:pPr>
        <w:ind w:left="6480" w:hanging="360"/>
      </w:pPr>
      <w:rPr>
        <w:rFonts w:ascii="Wingdings" w:hAnsi="Wingdings" w:hint="default"/>
      </w:rPr>
    </w:lvl>
  </w:abstractNum>
  <w:abstractNum w:abstractNumId="1" w15:restartNumberingAfterBreak="0">
    <w:nsid w:val="018A465E"/>
    <w:multiLevelType w:val="hybridMultilevel"/>
    <w:tmpl w:val="D676121A"/>
    <w:lvl w:ilvl="0" w:tplc="BFC8042E">
      <w:start w:val="9"/>
      <w:numFmt w:val="bullet"/>
      <w:lvlText w:val=""/>
      <w:lvlJc w:val="left"/>
      <w:pPr>
        <w:ind w:left="720" w:hanging="360"/>
      </w:pPr>
      <w:rPr>
        <w:rFonts w:ascii="Symbol" w:eastAsiaTheme="minorHAns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3"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EA37EB1"/>
    <w:multiLevelType w:val="hybridMultilevel"/>
    <w:tmpl w:val="BB240AE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7D211D62"/>
    <w:multiLevelType w:val="hybridMultilevel"/>
    <w:tmpl w:val="E1561D7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745924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246977">
    <w:abstractNumId w:val="5"/>
  </w:num>
  <w:num w:numId="3" w16cid:durableId="2062440534">
    <w:abstractNumId w:val="7"/>
  </w:num>
  <w:num w:numId="4" w16cid:durableId="1786727413">
    <w:abstractNumId w:val="1"/>
  </w:num>
  <w:num w:numId="5" w16cid:durableId="1527717467">
    <w:abstractNumId w:val="6"/>
  </w:num>
  <w:num w:numId="6" w16cid:durableId="589238954">
    <w:abstractNumId w:val="11"/>
  </w:num>
  <w:num w:numId="7" w16cid:durableId="119616466">
    <w:abstractNumId w:val="10"/>
  </w:num>
  <w:num w:numId="8" w16cid:durableId="733430132">
    <w:abstractNumId w:val="8"/>
  </w:num>
  <w:num w:numId="9" w16cid:durableId="69889837">
    <w:abstractNumId w:val="4"/>
  </w:num>
  <w:num w:numId="10" w16cid:durableId="1317299725">
    <w:abstractNumId w:val="9"/>
  </w:num>
  <w:num w:numId="11" w16cid:durableId="1622879643">
    <w:abstractNumId w:val="0"/>
  </w:num>
  <w:num w:numId="12" w16cid:durableId="15372379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2E01"/>
    <w:rsid w:val="0002205E"/>
    <w:rsid w:val="00025498"/>
    <w:rsid w:val="00037A32"/>
    <w:rsid w:val="000510D1"/>
    <w:rsid w:val="000579A8"/>
    <w:rsid w:val="000655AE"/>
    <w:rsid w:val="0006701F"/>
    <w:rsid w:val="00067840"/>
    <w:rsid w:val="00077428"/>
    <w:rsid w:val="000C352E"/>
    <w:rsid w:val="000E51C1"/>
    <w:rsid w:val="000E59F6"/>
    <w:rsid w:val="001070C7"/>
    <w:rsid w:val="001257E8"/>
    <w:rsid w:val="00156553"/>
    <w:rsid w:val="00157C13"/>
    <w:rsid w:val="00172847"/>
    <w:rsid w:val="00182600"/>
    <w:rsid w:val="00182642"/>
    <w:rsid w:val="0019135E"/>
    <w:rsid w:val="00192808"/>
    <w:rsid w:val="001A0B36"/>
    <w:rsid w:val="001C5DE3"/>
    <w:rsid w:val="001D0AE0"/>
    <w:rsid w:val="001D6629"/>
    <w:rsid w:val="001F2884"/>
    <w:rsid w:val="002027E7"/>
    <w:rsid w:val="0022388C"/>
    <w:rsid w:val="00252B00"/>
    <w:rsid w:val="00271220"/>
    <w:rsid w:val="00280EFE"/>
    <w:rsid w:val="00282225"/>
    <w:rsid w:val="00291A9D"/>
    <w:rsid w:val="002B11F5"/>
    <w:rsid w:val="002B1862"/>
    <w:rsid w:val="002B2FF2"/>
    <w:rsid w:val="002C2677"/>
    <w:rsid w:val="002D79E2"/>
    <w:rsid w:val="002E4E62"/>
    <w:rsid w:val="002F3ADF"/>
    <w:rsid w:val="00331078"/>
    <w:rsid w:val="00356A3A"/>
    <w:rsid w:val="0036231B"/>
    <w:rsid w:val="00364CA6"/>
    <w:rsid w:val="00367874"/>
    <w:rsid w:val="00372B8F"/>
    <w:rsid w:val="00391C16"/>
    <w:rsid w:val="00392D53"/>
    <w:rsid w:val="00396770"/>
    <w:rsid w:val="003A525E"/>
    <w:rsid w:val="003B0E5C"/>
    <w:rsid w:val="003B40E6"/>
    <w:rsid w:val="003E113F"/>
    <w:rsid w:val="003E6190"/>
    <w:rsid w:val="003F0C2C"/>
    <w:rsid w:val="003F2B84"/>
    <w:rsid w:val="003F7366"/>
    <w:rsid w:val="003F7E81"/>
    <w:rsid w:val="00400348"/>
    <w:rsid w:val="00403937"/>
    <w:rsid w:val="0040751B"/>
    <w:rsid w:val="0043546C"/>
    <w:rsid w:val="004449C6"/>
    <w:rsid w:val="00454A48"/>
    <w:rsid w:val="00477819"/>
    <w:rsid w:val="00495529"/>
    <w:rsid w:val="004A5490"/>
    <w:rsid w:val="004A628B"/>
    <w:rsid w:val="004A783E"/>
    <w:rsid w:val="004C5863"/>
    <w:rsid w:val="004E7B37"/>
    <w:rsid w:val="004F10AC"/>
    <w:rsid w:val="00504F48"/>
    <w:rsid w:val="0050523D"/>
    <w:rsid w:val="005065D1"/>
    <w:rsid w:val="00513DFD"/>
    <w:rsid w:val="0055738F"/>
    <w:rsid w:val="00563A0C"/>
    <w:rsid w:val="00566309"/>
    <w:rsid w:val="0057123C"/>
    <w:rsid w:val="005728A3"/>
    <w:rsid w:val="005A0605"/>
    <w:rsid w:val="005B37CD"/>
    <w:rsid w:val="005B4F9C"/>
    <w:rsid w:val="005B72B9"/>
    <w:rsid w:val="005D307E"/>
    <w:rsid w:val="005D5873"/>
    <w:rsid w:val="005D5D53"/>
    <w:rsid w:val="005F0556"/>
    <w:rsid w:val="00606749"/>
    <w:rsid w:val="00611D99"/>
    <w:rsid w:val="00655A57"/>
    <w:rsid w:val="0066392E"/>
    <w:rsid w:val="00680789"/>
    <w:rsid w:val="006A04C6"/>
    <w:rsid w:val="006A629A"/>
    <w:rsid w:val="006B6601"/>
    <w:rsid w:val="006D3771"/>
    <w:rsid w:val="006E1039"/>
    <w:rsid w:val="006F7615"/>
    <w:rsid w:val="007133EE"/>
    <w:rsid w:val="00720F4E"/>
    <w:rsid w:val="00734D8B"/>
    <w:rsid w:val="00742FA8"/>
    <w:rsid w:val="00757391"/>
    <w:rsid w:val="007959C1"/>
    <w:rsid w:val="007A333E"/>
    <w:rsid w:val="007A6362"/>
    <w:rsid w:val="007B24E0"/>
    <w:rsid w:val="007D198D"/>
    <w:rsid w:val="007D793F"/>
    <w:rsid w:val="007F7E47"/>
    <w:rsid w:val="00800099"/>
    <w:rsid w:val="00810555"/>
    <w:rsid w:val="00831856"/>
    <w:rsid w:val="00854424"/>
    <w:rsid w:val="008560E4"/>
    <w:rsid w:val="008570F5"/>
    <w:rsid w:val="00857FF1"/>
    <w:rsid w:val="00883BFD"/>
    <w:rsid w:val="008A0426"/>
    <w:rsid w:val="008C169E"/>
    <w:rsid w:val="008C6964"/>
    <w:rsid w:val="008D7F9E"/>
    <w:rsid w:val="008E5EA0"/>
    <w:rsid w:val="00903591"/>
    <w:rsid w:val="00906B87"/>
    <w:rsid w:val="0093586C"/>
    <w:rsid w:val="00947093"/>
    <w:rsid w:val="009729E8"/>
    <w:rsid w:val="0097778C"/>
    <w:rsid w:val="009C0277"/>
    <w:rsid w:val="009D68A7"/>
    <w:rsid w:val="00A20A92"/>
    <w:rsid w:val="00A460B5"/>
    <w:rsid w:val="00A50128"/>
    <w:rsid w:val="00A52988"/>
    <w:rsid w:val="00A54D19"/>
    <w:rsid w:val="00A72061"/>
    <w:rsid w:val="00AB68A9"/>
    <w:rsid w:val="00AC608D"/>
    <w:rsid w:val="00AE79BB"/>
    <w:rsid w:val="00B1249D"/>
    <w:rsid w:val="00B13038"/>
    <w:rsid w:val="00B64243"/>
    <w:rsid w:val="00B7706A"/>
    <w:rsid w:val="00B807B6"/>
    <w:rsid w:val="00BA4607"/>
    <w:rsid w:val="00BB0BFF"/>
    <w:rsid w:val="00BC376E"/>
    <w:rsid w:val="00BF52AA"/>
    <w:rsid w:val="00C402EA"/>
    <w:rsid w:val="00C4389D"/>
    <w:rsid w:val="00C44338"/>
    <w:rsid w:val="00C45527"/>
    <w:rsid w:val="00C4740B"/>
    <w:rsid w:val="00C57650"/>
    <w:rsid w:val="00C62444"/>
    <w:rsid w:val="00C67EA5"/>
    <w:rsid w:val="00C86F4B"/>
    <w:rsid w:val="00CA2812"/>
    <w:rsid w:val="00CE6610"/>
    <w:rsid w:val="00CF3612"/>
    <w:rsid w:val="00CF75D9"/>
    <w:rsid w:val="00D00C6C"/>
    <w:rsid w:val="00D36AB0"/>
    <w:rsid w:val="00D770C4"/>
    <w:rsid w:val="00D912C7"/>
    <w:rsid w:val="00D94DF9"/>
    <w:rsid w:val="00DA7BC1"/>
    <w:rsid w:val="00DC7320"/>
    <w:rsid w:val="00E41050"/>
    <w:rsid w:val="00E43846"/>
    <w:rsid w:val="00E50CF7"/>
    <w:rsid w:val="00E65C69"/>
    <w:rsid w:val="00E80B0B"/>
    <w:rsid w:val="00E84D20"/>
    <w:rsid w:val="00EA428C"/>
    <w:rsid w:val="00EC1331"/>
    <w:rsid w:val="00EC15F4"/>
    <w:rsid w:val="00EF0F3E"/>
    <w:rsid w:val="00EF4457"/>
    <w:rsid w:val="00F0048D"/>
    <w:rsid w:val="00F0693B"/>
    <w:rsid w:val="00F15968"/>
    <w:rsid w:val="00F3151D"/>
    <w:rsid w:val="00F333F7"/>
    <w:rsid w:val="00F71AFD"/>
    <w:rsid w:val="00FA55EA"/>
    <w:rsid w:val="00FC3A4B"/>
    <w:rsid w:val="00FD623A"/>
    <w:rsid w:val="00FD7473"/>
    <w:rsid w:val="00FE4D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98D"/>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757391"/>
    <w:rPr>
      <w:color w:val="954F72" w:themeColor="followedHyperlink"/>
      <w:u w:val="single"/>
    </w:rPr>
  </w:style>
  <w:style w:type="character" w:customStyle="1" w:styleId="docref">
    <w:name w:val="docref"/>
    <w:basedOn w:val="DefaultParagraphFont"/>
    <w:rsid w:val="00CE6610"/>
  </w:style>
  <w:style w:type="character" w:customStyle="1" w:styleId="gray">
    <w:name w:val="gray"/>
    <w:basedOn w:val="DefaultParagraphFont"/>
    <w:rsid w:val="00CE6610"/>
  </w:style>
  <w:style w:type="character" w:customStyle="1" w:styleId="apple-converted-space">
    <w:name w:val="apple-converted-space"/>
    <w:basedOn w:val="DefaultParagraphFont"/>
    <w:rsid w:val="002B1862"/>
  </w:style>
  <w:style w:type="paragraph" w:customStyle="1" w:styleId="COEHI">
    <w:name w:val="COE_HI"/>
    <w:basedOn w:val="Normal"/>
    <w:qFormat/>
    <w:rsid w:val="0022388C"/>
    <w:pPr>
      <w:numPr>
        <w:numId w:val="8"/>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06701F"/>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06701F"/>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06701F"/>
    <w:rPr>
      <w:rFonts w:ascii="Calibri" w:eastAsiaTheme="minorHAnsi" w:hAnsi="Calibri" w:cs="Calibri"/>
      <w:sz w:val="22"/>
      <w:szCs w:val="22"/>
      <w:lang w:eastAsia="fr-FR"/>
    </w:rPr>
  </w:style>
  <w:style w:type="character" w:customStyle="1" w:styleId="docref1">
    <w:name w:val="docref1"/>
    <w:basedOn w:val="DefaultParagraphFont"/>
    <w:rsid w:val="006A629A"/>
    <w:rPr>
      <w:b/>
      <w:bCs/>
    </w:rPr>
  </w:style>
  <w:style w:type="paragraph" w:customStyle="1" w:styleId="xxxxxmsonormal">
    <w:name w:val="x_x_x_x_xmsonormal"/>
    <w:basedOn w:val="Normal"/>
    <w:rsid w:val="004E7B37"/>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DA7BC1"/>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43366">
      <w:bodyDiv w:val="1"/>
      <w:marLeft w:val="0"/>
      <w:marRight w:val="0"/>
      <w:marTop w:val="0"/>
      <w:marBottom w:val="0"/>
      <w:divBdr>
        <w:top w:val="none" w:sz="0" w:space="0" w:color="auto"/>
        <w:left w:val="none" w:sz="0" w:space="0" w:color="auto"/>
        <w:bottom w:val="none" w:sz="0" w:space="0" w:color="auto"/>
        <w:right w:val="none" w:sz="0" w:space="0" w:color="auto"/>
      </w:divBdr>
    </w:div>
    <w:div w:id="175076728">
      <w:bodyDiv w:val="1"/>
      <w:marLeft w:val="0"/>
      <w:marRight w:val="0"/>
      <w:marTop w:val="0"/>
      <w:marBottom w:val="0"/>
      <w:divBdr>
        <w:top w:val="none" w:sz="0" w:space="0" w:color="auto"/>
        <w:left w:val="none" w:sz="0" w:space="0" w:color="auto"/>
        <w:bottom w:val="none" w:sz="0" w:space="0" w:color="auto"/>
        <w:right w:val="none" w:sz="0" w:space="0" w:color="auto"/>
      </w:divBdr>
    </w:div>
    <w:div w:id="284237842">
      <w:bodyDiv w:val="1"/>
      <w:marLeft w:val="0"/>
      <w:marRight w:val="0"/>
      <w:marTop w:val="0"/>
      <w:marBottom w:val="0"/>
      <w:divBdr>
        <w:top w:val="none" w:sz="0" w:space="0" w:color="auto"/>
        <w:left w:val="none" w:sz="0" w:space="0" w:color="auto"/>
        <w:bottom w:val="none" w:sz="0" w:space="0" w:color="auto"/>
        <w:right w:val="none" w:sz="0" w:space="0" w:color="auto"/>
      </w:divBdr>
    </w:div>
    <w:div w:id="324669769">
      <w:bodyDiv w:val="1"/>
      <w:marLeft w:val="0"/>
      <w:marRight w:val="0"/>
      <w:marTop w:val="0"/>
      <w:marBottom w:val="0"/>
      <w:divBdr>
        <w:top w:val="none" w:sz="0" w:space="0" w:color="auto"/>
        <w:left w:val="none" w:sz="0" w:space="0" w:color="auto"/>
        <w:bottom w:val="none" w:sz="0" w:space="0" w:color="auto"/>
        <w:right w:val="none" w:sz="0" w:space="0" w:color="auto"/>
      </w:divBdr>
    </w:div>
    <w:div w:id="351692706">
      <w:bodyDiv w:val="1"/>
      <w:marLeft w:val="0"/>
      <w:marRight w:val="0"/>
      <w:marTop w:val="0"/>
      <w:marBottom w:val="0"/>
      <w:divBdr>
        <w:top w:val="none" w:sz="0" w:space="0" w:color="auto"/>
        <w:left w:val="none" w:sz="0" w:space="0" w:color="auto"/>
        <w:bottom w:val="none" w:sz="0" w:space="0" w:color="auto"/>
        <w:right w:val="none" w:sz="0" w:space="0" w:color="auto"/>
      </w:divBdr>
    </w:div>
    <w:div w:id="376785923">
      <w:bodyDiv w:val="1"/>
      <w:marLeft w:val="0"/>
      <w:marRight w:val="0"/>
      <w:marTop w:val="0"/>
      <w:marBottom w:val="0"/>
      <w:divBdr>
        <w:top w:val="none" w:sz="0" w:space="0" w:color="auto"/>
        <w:left w:val="none" w:sz="0" w:space="0" w:color="auto"/>
        <w:bottom w:val="none" w:sz="0" w:space="0" w:color="auto"/>
        <w:right w:val="none" w:sz="0" w:space="0" w:color="auto"/>
      </w:divBdr>
    </w:div>
    <w:div w:id="441150766">
      <w:bodyDiv w:val="1"/>
      <w:marLeft w:val="0"/>
      <w:marRight w:val="0"/>
      <w:marTop w:val="0"/>
      <w:marBottom w:val="0"/>
      <w:divBdr>
        <w:top w:val="none" w:sz="0" w:space="0" w:color="auto"/>
        <w:left w:val="none" w:sz="0" w:space="0" w:color="auto"/>
        <w:bottom w:val="none" w:sz="0" w:space="0" w:color="auto"/>
        <w:right w:val="none" w:sz="0" w:space="0" w:color="auto"/>
      </w:divBdr>
    </w:div>
    <w:div w:id="461001635">
      <w:bodyDiv w:val="1"/>
      <w:marLeft w:val="0"/>
      <w:marRight w:val="0"/>
      <w:marTop w:val="0"/>
      <w:marBottom w:val="0"/>
      <w:divBdr>
        <w:top w:val="none" w:sz="0" w:space="0" w:color="auto"/>
        <w:left w:val="none" w:sz="0" w:space="0" w:color="auto"/>
        <w:bottom w:val="none" w:sz="0" w:space="0" w:color="auto"/>
        <w:right w:val="none" w:sz="0" w:space="0" w:color="auto"/>
      </w:divBdr>
    </w:div>
    <w:div w:id="492985547">
      <w:bodyDiv w:val="1"/>
      <w:marLeft w:val="0"/>
      <w:marRight w:val="0"/>
      <w:marTop w:val="0"/>
      <w:marBottom w:val="0"/>
      <w:divBdr>
        <w:top w:val="none" w:sz="0" w:space="0" w:color="auto"/>
        <w:left w:val="none" w:sz="0" w:space="0" w:color="auto"/>
        <w:bottom w:val="none" w:sz="0" w:space="0" w:color="auto"/>
        <w:right w:val="none" w:sz="0" w:space="0" w:color="auto"/>
      </w:divBdr>
    </w:div>
    <w:div w:id="567883357">
      <w:bodyDiv w:val="1"/>
      <w:marLeft w:val="0"/>
      <w:marRight w:val="0"/>
      <w:marTop w:val="0"/>
      <w:marBottom w:val="0"/>
      <w:divBdr>
        <w:top w:val="none" w:sz="0" w:space="0" w:color="auto"/>
        <w:left w:val="none" w:sz="0" w:space="0" w:color="auto"/>
        <w:bottom w:val="none" w:sz="0" w:space="0" w:color="auto"/>
        <w:right w:val="none" w:sz="0" w:space="0" w:color="auto"/>
      </w:divBdr>
    </w:div>
    <w:div w:id="583415597">
      <w:bodyDiv w:val="1"/>
      <w:marLeft w:val="0"/>
      <w:marRight w:val="0"/>
      <w:marTop w:val="0"/>
      <w:marBottom w:val="0"/>
      <w:divBdr>
        <w:top w:val="none" w:sz="0" w:space="0" w:color="auto"/>
        <w:left w:val="none" w:sz="0" w:space="0" w:color="auto"/>
        <w:bottom w:val="none" w:sz="0" w:space="0" w:color="auto"/>
        <w:right w:val="none" w:sz="0" w:space="0" w:color="auto"/>
      </w:divBdr>
    </w:div>
    <w:div w:id="647445146">
      <w:bodyDiv w:val="1"/>
      <w:marLeft w:val="0"/>
      <w:marRight w:val="0"/>
      <w:marTop w:val="0"/>
      <w:marBottom w:val="0"/>
      <w:divBdr>
        <w:top w:val="none" w:sz="0" w:space="0" w:color="auto"/>
        <w:left w:val="none" w:sz="0" w:space="0" w:color="auto"/>
        <w:bottom w:val="none" w:sz="0" w:space="0" w:color="auto"/>
        <w:right w:val="none" w:sz="0" w:space="0" w:color="auto"/>
      </w:divBdr>
    </w:div>
    <w:div w:id="847058437">
      <w:bodyDiv w:val="1"/>
      <w:marLeft w:val="0"/>
      <w:marRight w:val="0"/>
      <w:marTop w:val="0"/>
      <w:marBottom w:val="0"/>
      <w:divBdr>
        <w:top w:val="none" w:sz="0" w:space="0" w:color="auto"/>
        <w:left w:val="none" w:sz="0" w:space="0" w:color="auto"/>
        <w:bottom w:val="none" w:sz="0" w:space="0" w:color="auto"/>
        <w:right w:val="none" w:sz="0" w:space="0" w:color="auto"/>
      </w:divBdr>
    </w:div>
    <w:div w:id="881207107">
      <w:bodyDiv w:val="1"/>
      <w:marLeft w:val="0"/>
      <w:marRight w:val="0"/>
      <w:marTop w:val="0"/>
      <w:marBottom w:val="0"/>
      <w:divBdr>
        <w:top w:val="none" w:sz="0" w:space="0" w:color="auto"/>
        <w:left w:val="none" w:sz="0" w:space="0" w:color="auto"/>
        <w:bottom w:val="none" w:sz="0" w:space="0" w:color="auto"/>
        <w:right w:val="none" w:sz="0" w:space="0" w:color="auto"/>
      </w:divBdr>
    </w:div>
    <w:div w:id="952130162">
      <w:bodyDiv w:val="1"/>
      <w:marLeft w:val="0"/>
      <w:marRight w:val="0"/>
      <w:marTop w:val="0"/>
      <w:marBottom w:val="0"/>
      <w:divBdr>
        <w:top w:val="none" w:sz="0" w:space="0" w:color="auto"/>
        <w:left w:val="none" w:sz="0" w:space="0" w:color="auto"/>
        <w:bottom w:val="none" w:sz="0" w:space="0" w:color="auto"/>
        <w:right w:val="none" w:sz="0" w:space="0" w:color="auto"/>
      </w:divBdr>
    </w:div>
    <w:div w:id="1111819552">
      <w:bodyDiv w:val="1"/>
      <w:marLeft w:val="0"/>
      <w:marRight w:val="0"/>
      <w:marTop w:val="0"/>
      <w:marBottom w:val="0"/>
      <w:divBdr>
        <w:top w:val="none" w:sz="0" w:space="0" w:color="auto"/>
        <w:left w:val="none" w:sz="0" w:space="0" w:color="auto"/>
        <w:bottom w:val="none" w:sz="0" w:space="0" w:color="auto"/>
        <w:right w:val="none" w:sz="0" w:space="0" w:color="auto"/>
      </w:divBdr>
    </w:div>
    <w:div w:id="1271737861">
      <w:bodyDiv w:val="1"/>
      <w:marLeft w:val="0"/>
      <w:marRight w:val="0"/>
      <w:marTop w:val="0"/>
      <w:marBottom w:val="0"/>
      <w:divBdr>
        <w:top w:val="none" w:sz="0" w:space="0" w:color="auto"/>
        <w:left w:val="none" w:sz="0" w:space="0" w:color="auto"/>
        <w:bottom w:val="none" w:sz="0" w:space="0" w:color="auto"/>
        <w:right w:val="none" w:sz="0" w:space="0" w:color="auto"/>
      </w:divBdr>
    </w:div>
    <w:div w:id="1543438735">
      <w:bodyDiv w:val="1"/>
      <w:marLeft w:val="0"/>
      <w:marRight w:val="0"/>
      <w:marTop w:val="0"/>
      <w:marBottom w:val="0"/>
      <w:divBdr>
        <w:top w:val="none" w:sz="0" w:space="0" w:color="auto"/>
        <w:left w:val="none" w:sz="0" w:space="0" w:color="auto"/>
        <w:bottom w:val="none" w:sz="0" w:space="0" w:color="auto"/>
        <w:right w:val="none" w:sz="0" w:space="0" w:color="auto"/>
      </w:divBdr>
    </w:div>
    <w:div w:id="1705863172">
      <w:bodyDiv w:val="1"/>
      <w:marLeft w:val="0"/>
      <w:marRight w:val="0"/>
      <w:marTop w:val="0"/>
      <w:marBottom w:val="0"/>
      <w:divBdr>
        <w:top w:val="none" w:sz="0" w:space="0" w:color="auto"/>
        <w:left w:val="none" w:sz="0" w:space="0" w:color="auto"/>
        <w:bottom w:val="none" w:sz="0" w:space="0" w:color="auto"/>
        <w:right w:val="none" w:sz="0" w:space="0" w:color="auto"/>
      </w:divBdr>
    </w:div>
    <w:div w:id="1798142789">
      <w:bodyDiv w:val="1"/>
      <w:marLeft w:val="0"/>
      <w:marRight w:val="0"/>
      <w:marTop w:val="0"/>
      <w:marBottom w:val="0"/>
      <w:divBdr>
        <w:top w:val="none" w:sz="0" w:space="0" w:color="auto"/>
        <w:left w:val="none" w:sz="0" w:space="0" w:color="auto"/>
        <w:bottom w:val="none" w:sz="0" w:space="0" w:color="auto"/>
        <w:right w:val="none" w:sz="0" w:space="0" w:color="auto"/>
      </w:divBdr>
    </w:div>
    <w:div w:id="1830976366">
      <w:bodyDiv w:val="1"/>
      <w:marLeft w:val="0"/>
      <w:marRight w:val="0"/>
      <w:marTop w:val="0"/>
      <w:marBottom w:val="0"/>
      <w:divBdr>
        <w:top w:val="none" w:sz="0" w:space="0" w:color="auto"/>
        <w:left w:val="none" w:sz="0" w:space="0" w:color="auto"/>
        <w:bottom w:val="none" w:sz="0" w:space="0" w:color="auto"/>
        <w:right w:val="none" w:sz="0" w:space="0" w:color="auto"/>
      </w:divBdr>
    </w:div>
    <w:div w:id="2021739863">
      <w:bodyDiv w:val="1"/>
      <w:marLeft w:val="0"/>
      <w:marRight w:val="0"/>
      <w:marTop w:val="0"/>
      <w:marBottom w:val="0"/>
      <w:divBdr>
        <w:top w:val="none" w:sz="0" w:space="0" w:color="auto"/>
        <w:left w:val="none" w:sz="0" w:space="0" w:color="auto"/>
        <w:bottom w:val="none" w:sz="0" w:space="0" w:color="auto"/>
        <w:right w:val="none" w:sz="0" w:space="0" w:color="auto"/>
      </w:divBdr>
    </w:div>
    <w:div w:id="21102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hudoc.exec.coe.int/eng?i=004-5627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e.int/en/web/execution/croatia" TargetMode="External"/><Relationship Id="rId17" Type="http://schemas.openxmlformats.org/officeDocument/2006/relationships/hyperlink" Target="https://hudoc.echr.coe.int/" TargetMode="External"/><Relationship Id="rId2" Type="http://schemas.openxmlformats.org/officeDocument/2006/relationships/numbering" Target="numbering.xml"/><Relationship Id="rId16" Type="http://schemas.openxmlformats.org/officeDocument/2006/relationships/hyperlink" Target="https://www.coe.int/en/web/national-implementation/by-default-optimisation-of-efficiency-and-quality-of-judicial-services-and-transparency-of-judicia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national-implementation/by-default-optimisation-of-efficiency-and-quality-of-judicial-services-and-transparency-of-judicial" TargetMode="External"/><Relationship Id="rId5" Type="http://schemas.openxmlformats.org/officeDocument/2006/relationships/webSettings" Target="webSettings.xml"/><Relationship Id="rId15" Type="http://schemas.openxmlformats.org/officeDocument/2006/relationships/hyperlink" Target="https://hudoc.exec.coe.int/eng?i=DH-DD(2022)790E" TargetMode="External"/><Relationship Id="rId10" Type="http://schemas.openxmlformats.org/officeDocument/2006/relationships/hyperlink" Target="mailto:christel.schurrer@coe.in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croatia-2021-data-/1680ab89b1" TargetMode="External"/><Relationship Id="rId14" Type="http://schemas.openxmlformats.org/officeDocument/2006/relationships/hyperlink" Target="https://hudoc.exec.coe.int/F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563D5-45D0-4A1B-9D13-79EBAB70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697</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14</cp:revision>
  <dcterms:created xsi:type="dcterms:W3CDTF">2023-12-26T06:26:00Z</dcterms:created>
  <dcterms:modified xsi:type="dcterms:W3CDTF">2024-01-12T06:27:00Z</dcterms:modified>
</cp:coreProperties>
</file>